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0D3F3B" w14:textId="77777777" w:rsidR="005D379E" w:rsidRPr="005D379E" w:rsidRDefault="005D379E" w:rsidP="005D379E">
      <w:pPr>
        <w:rPr>
          <w:rFonts w:ascii="SimSun" w:eastAsia="SimSun" w:hAnsi="SimSun"/>
          <w:sz w:val="28"/>
          <w:szCs w:val="28"/>
        </w:rPr>
      </w:pPr>
      <w:r>
        <w:rPr>
          <w:rFonts w:hint="eastAsia"/>
        </w:rPr>
        <w:t xml:space="preserve">    </w:t>
      </w:r>
      <w:r w:rsidRPr="005D379E">
        <w:rPr>
          <w:rFonts w:ascii="SimSun" w:eastAsia="SimSun" w:hAnsi="SimSun"/>
          <w:sz w:val="28"/>
          <w:szCs w:val="28"/>
        </w:rPr>
        <w:t>广州再生医学与健康广东省实验室，简称“再生医学省实验室”（GRMH-GDL），成立于2017年12月22日，是广东省以培育创建国家实验室、打造国家实验室“预备队”为目标启动建设的首批省实验室之一，属事业单位性质。</w:t>
      </w:r>
    </w:p>
    <w:p w14:paraId="753FB9CF" w14:textId="77777777" w:rsidR="005D379E" w:rsidRPr="005D379E" w:rsidRDefault="005D379E" w:rsidP="005D379E">
      <w:pPr>
        <w:rPr>
          <w:rFonts w:ascii="SimSun" w:eastAsia="SimSun" w:hAnsi="SimSun"/>
          <w:sz w:val="28"/>
          <w:szCs w:val="28"/>
        </w:rPr>
      </w:pPr>
      <w:r>
        <w:rPr>
          <w:rFonts w:ascii="SimSun" w:eastAsia="SimSun" w:hAnsi="SimSun"/>
          <w:sz w:val="28"/>
          <w:szCs w:val="28"/>
        </w:rPr>
        <w:t xml:space="preserve">   </w:t>
      </w:r>
      <w:r w:rsidRPr="005D379E">
        <w:rPr>
          <w:rFonts w:ascii="SimSun" w:eastAsia="SimSun" w:hAnsi="SimSun"/>
          <w:sz w:val="28"/>
          <w:szCs w:val="28"/>
        </w:rPr>
        <w:t>再生医学省实验室依托中国科学院广州生物医药与健康研究院建设，联合粤港澳地区优势科研单位和众多国际顶尖科研力量，面向国家和广东省重大战略需求，瞄准干细胞与再生医学理论与技术的前沿研究、组织器官重塑研究、精准医学与临床前研究、再生应用研究四大方向，立足国际化、高起点，全链条布局，致力于建成国际领先水平的研究和开发高地、国际重要干细胞和再生医学临床研究基地、高端生物医药管理人才培养高地，构建华南乃至亚太地区再生医学治疗中心。与此同时，孵化中小型生物科技企业，引领产业融合共赢、集群发展，打造政、产、学、研、金协同创新的全产业链型研发应用单位。</w:t>
      </w:r>
    </w:p>
    <w:p w14:paraId="28C83250" w14:textId="77777777" w:rsidR="005D379E" w:rsidRPr="005D379E" w:rsidRDefault="005D379E" w:rsidP="005D379E">
      <w:pPr>
        <w:rPr>
          <w:rFonts w:ascii="SimSun" w:eastAsia="SimSun" w:hAnsi="SimSun"/>
          <w:sz w:val="28"/>
          <w:szCs w:val="28"/>
        </w:rPr>
      </w:pPr>
      <w:r>
        <w:rPr>
          <w:rFonts w:ascii="SimSun" w:eastAsia="SimSun" w:hAnsi="SimSun"/>
          <w:sz w:val="28"/>
          <w:szCs w:val="28"/>
        </w:rPr>
        <w:t>   </w:t>
      </w:r>
      <w:bookmarkStart w:id="0" w:name="_GoBack"/>
      <w:bookmarkEnd w:id="0"/>
      <w:r w:rsidRPr="005D379E">
        <w:rPr>
          <w:rFonts w:ascii="SimSun" w:eastAsia="SimSun" w:hAnsi="SimSun"/>
          <w:sz w:val="28"/>
          <w:szCs w:val="28"/>
        </w:rPr>
        <w:t>在国际交流方面，再生医学省实验室充分整合世界一流科研资源，积极搭建马普再生生物医学联合研究中心及剑桥再生医学与转化医学联合研究中心等国际顶尖科研机构“广州中心”。此外，为响应国家有关粤港澳大湾区战略布局，紧抓构建开放性区域协同共同体、打造高水平科技创新载体和平台的重大历史性机遇，再生医学省实验室以成为粤港澳大湾区国际科技创新中心重要组成部分为建设目标，率先启动筹建再生医学省实验室“粤港澳创新中心”，积极开展与香港大学、香港中文大学、香港科技大学、香港城市大学、澳门大学等</w:t>
      </w:r>
      <w:r w:rsidRPr="005D379E">
        <w:rPr>
          <w:rFonts w:ascii="SimSun" w:eastAsia="SimSun" w:hAnsi="SimSun"/>
          <w:sz w:val="28"/>
          <w:szCs w:val="28"/>
        </w:rPr>
        <w:lastRenderedPageBreak/>
        <w:t>单位的合作，共建粤港心脏研究中心、粤港骨关节肌肉联合研究中心等，为推动再生医学研究与成果应用的国际化、深化粤港澳合作贡献力量。</w:t>
      </w:r>
    </w:p>
    <w:p w14:paraId="233EE122" w14:textId="77777777" w:rsidR="00B70F56" w:rsidRPr="005D379E" w:rsidRDefault="00B70F56" w:rsidP="005D379E">
      <w:pPr>
        <w:rPr>
          <w:rFonts w:ascii="SimSun" w:eastAsia="SimSun" w:hAnsi="SimSun"/>
          <w:sz w:val="28"/>
          <w:szCs w:val="28"/>
        </w:rPr>
      </w:pPr>
    </w:p>
    <w:sectPr w:rsidR="00B70F56" w:rsidRPr="005D37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6FA7D" w14:textId="77777777" w:rsidR="008407F8" w:rsidRDefault="008407F8" w:rsidP="00F13F6D">
      <w:r>
        <w:separator/>
      </w:r>
    </w:p>
  </w:endnote>
  <w:endnote w:type="continuationSeparator" w:id="0">
    <w:p w14:paraId="1BF4D707" w14:textId="77777777" w:rsidR="008407F8" w:rsidRDefault="008407F8" w:rsidP="00F13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080E0000" w:usb2="00000010"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D56B1" w14:textId="77777777" w:rsidR="008407F8" w:rsidRDefault="008407F8" w:rsidP="00F13F6D">
      <w:r>
        <w:separator/>
      </w:r>
    </w:p>
  </w:footnote>
  <w:footnote w:type="continuationSeparator" w:id="0">
    <w:p w14:paraId="3345EEB6" w14:textId="77777777" w:rsidR="008407F8" w:rsidRDefault="008407F8" w:rsidP="00F13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9CA"/>
    <w:rsid w:val="005D379E"/>
    <w:rsid w:val="008407F8"/>
    <w:rsid w:val="00B70F56"/>
    <w:rsid w:val="00CC69CA"/>
    <w:rsid w:val="00F13F6D"/>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FC14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69C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3F6D"/>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F13F6D"/>
    <w:rPr>
      <w:rFonts w:ascii="Times New Roman" w:eastAsia="宋体" w:hAnsi="Times New Roman" w:cs="Times New Roman"/>
      <w:sz w:val="18"/>
      <w:szCs w:val="18"/>
    </w:rPr>
  </w:style>
  <w:style w:type="paragraph" w:styleId="a5">
    <w:name w:val="footer"/>
    <w:basedOn w:val="a"/>
    <w:link w:val="a6"/>
    <w:uiPriority w:val="99"/>
    <w:unhideWhenUsed/>
    <w:rsid w:val="00F13F6D"/>
    <w:pPr>
      <w:tabs>
        <w:tab w:val="center" w:pos="4153"/>
        <w:tab w:val="right" w:pos="8306"/>
      </w:tabs>
      <w:snapToGrid w:val="0"/>
      <w:jc w:val="left"/>
    </w:pPr>
    <w:rPr>
      <w:sz w:val="18"/>
      <w:szCs w:val="18"/>
    </w:rPr>
  </w:style>
  <w:style w:type="character" w:customStyle="1" w:styleId="a6">
    <w:name w:val="页脚字符"/>
    <w:basedOn w:val="a0"/>
    <w:link w:val="a5"/>
    <w:uiPriority w:val="99"/>
    <w:rsid w:val="00F13F6D"/>
    <w:rPr>
      <w:rFonts w:ascii="Times New Roman" w:eastAsia="宋体" w:hAnsi="Times New Roman" w:cs="Times New Roman"/>
      <w:sz w:val="18"/>
      <w:szCs w:val="18"/>
    </w:rPr>
  </w:style>
  <w:style w:type="paragraph" w:styleId="a7">
    <w:name w:val="Normal (Web)"/>
    <w:basedOn w:val="a"/>
    <w:uiPriority w:val="99"/>
    <w:semiHidden/>
    <w:unhideWhenUsed/>
    <w:rsid w:val="005D379E"/>
    <w:pPr>
      <w:widowControl/>
      <w:spacing w:before="100" w:beforeAutospacing="1" w:after="100" w:afterAutospacing="1"/>
      <w:jc w:val="left"/>
    </w:pPr>
    <w:rPr>
      <w:rFonts w:eastAsiaTheme="minorEastAsia"/>
      <w:kern w:val="0"/>
      <w:sz w:val="24"/>
    </w:rPr>
  </w:style>
  <w:style w:type="character" w:styleId="a8">
    <w:name w:val="Strong"/>
    <w:basedOn w:val="a0"/>
    <w:uiPriority w:val="22"/>
    <w:qFormat/>
    <w:rsid w:val="005D37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99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Words>
  <Characters>588</Characters>
  <Application>Microsoft Macintosh Word</Application>
  <DocSecurity>0</DocSecurity>
  <Lines>4</Lines>
  <Paragraphs>1</Paragraphs>
  <ScaleCrop>false</ScaleCrop>
  <Company/>
  <LinksUpToDate>false</LinksUpToDate>
  <CharactersWithSpaces>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张 奇贞</cp:lastModifiedBy>
  <cp:revision>3</cp:revision>
  <dcterms:created xsi:type="dcterms:W3CDTF">2018-08-03T07:11:00Z</dcterms:created>
  <dcterms:modified xsi:type="dcterms:W3CDTF">2019-05-11T03:33:00Z</dcterms:modified>
</cp:coreProperties>
</file>